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2EAFAF1"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w:t>
      </w:r>
      <w:r w:rsidR="009872FB" w:rsidRPr="008C6844">
        <w:rPr>
          <w:rFonts w:ascii="Arial" w:hAnsi="Arial" w:cs="Arial"/>
          <w:i/>
          <w:iCs/>
          <w:sz w:val="22"/>
          <w:szCs w:val="22"/>
          <w:lang w:val="pt-PT"/>
        </w:rPr>
        <w:t>procuração apresentada nos autos</w:t>
      </w:r>
      <w:r w:rsidRPr="008C6844">
        <w:rPr>
          <w:rFonts w:ascii="Arial" w:hAnsi="Arial" w:cs="Arial"/>
          <w:sz w:val="22"/>
          <w:szCs w:val="22"/>
        </w:rPr>
        <w:t xml:space="preserve"> tendo em vista o que consta no </w:t>
      </w:r>
      <w:r w:rsidR="005466C3" w:rsidRPr="008C6844">
        <w:rPr>
          <w:rFonts w:ascii="Arial" w:hAnsi="Arial" w:cs="Arial"/>
          <w:b/>
          <w:bCs/>
          <w:sz w:val="22"/>
          <w:szCs w:val="22"/>
        </w:rPr>
        <w:t xml:space="preserve">Processo Administrativo nº </w:t>
      </w:r>
      <w:r w:rsidR="008C6844" w:rsidRPr="008C6844">
        <w:rPr>
          <w:rFonts w:ascii="Arial" w:hAnsi="Arial" w:cs="Arial"/>
          <w:b/>
          <w:bCs/>
          <w:sz w:val="22"/>
          <w:szCs w:val="22"/>
        </w:rPr>
        <w:t>952/2025</w:t>
      </w:r>
      <w:r w:rsidR="0071720D" w:rsidRPr="008C6844">
        <w:rPr>
          <w:rFonts w:ascii="Arial" w:hAnsi="Arial" w:cs="Arial"/>
          <w:b/>
          <w:bCs/>
          <w:sz w:val="22"/>
          <w:szCs w:val="22"/>
        </w:rPr>
        <w:t>,</w:t>
      </w:r>
      <w:r w:rsidR="005466C3" w:rsidRPr="008C6844">
        <w:rPr>
          <w:rFonts w:ascii="Arial" w:hAnsi="Arial" w:cs="Arial"/>
          <w:b/>
          <w:bCs/>
          <w:sz w:val="22"/>
          <w:szCs w:val="22"/>
        </w:rPr>
        <w:t xml:space="preserve"> </w:t>
      </w:r>
      <w:r w:rsidRPr="008C6844">
        <w:rPr>
          <w:rFonts w:ascii="Arial" w:hAnsi="Arial" w:cs="Arial"/>
          <w:sz w:val="22"/>
          <w:szCs w:val="22"/>
        </w:rPr>
        <w:t xml:space="preserve">e em observância às disposições da Lei nº </w:t>
      </w:r>
      <w:r w:rsidR="00F232EF" w:rsidRPr="008C6844">
        <w:rPr>
          <w:rFonts w:ascii="Arial" w:hAnsi="Arial" w:cs="Arial"/>
          <w:sz w:val="22"/>
          <w:szCs w:val="22"/>
        </w:rPr>
        <w:t xml:space="preserve">14.133, </w:t>
      </w:r>
      <w:r w:rsidR="009872FB" w:rsidRPr="008C6844">
        <w:rPr>
          <w:rFonts w:ascii="Arial" w:hAnsi="Arial" w:cs="Arial"/>
          <w:sz w:val="22"/>
          <w:szCs w:val="22"/>
        </w:rPr>
        <w:t xml:space="preserve">de 1º de abril </w:t>
      </w:r>
      <w:r w:rsidR="00F232EF" w:rsidRPr="008C6844">
        <w:rPr>
          <w:rFonts w:ascii="Arial" w:hAnsi="Arial" w:cs="Arial"/>
          <w:sz w:val="22"/>
          <w:szCs w:val="22"/>
        </w:rPr>
        <w:t>de 2021</w:t>
      </w:r>
      <w:r w:rsidR="0050761F" w:rsidRPr="008C6844">
        <w:rPr>
          <w:rFonts w:ascii="Arial" w:hAnsi="Arial" w:cs="Arial"/>
          <w:sz w:val="22"/>
          <w:szCs w:val="22"/>
        </w:rPr>
        <w:t xml:space="preserve"> </w:t>
      </w:r>
      <w:r w:rsidR="0050761F" w:rsidRPr="008C6844">
        <w:rPr>
          <w:rFonts w:ascii="Arial" w:hAnsi="Arial" w:cs="Arial"/>
          <w:sz w:val="22"/>
          <w:szCs w:val="22"/>
          <w:lang w:val="pt-PT"/>
        </w:rPr>
        <w:t xml:space="preserve">e </w:t>
      </w:r>
      <w:r w:rsidR="009872FB" w:rsidRPr="008C6844">
        <w:rPr>
          <w:rFonts w:ascii="Arial" w:hAnsi="Arial" w:cs="Arial"/>
          <w:sz w:val="22"/>
          <w:szCs w:val="22"/>
          <w:lang w:val="pt-PT"/>
        </w:rPr>
        <w:t>demais legislações aplicáveis</w:t>
      </w:r>
      <w:r w:rsidR="006306EF" w:rsidRPr="008C6844">
        <w:rPr>
          <w:rFonts w:ascii="Arial" w:hAnsi="Arial" w:cs="Arial"/>
          <w:sz w:val="22"/>
          <w:szCs w:val="22"/>
        </w:rPr>
        <w:t>,</w:t>
      </w:r>
      <w:r w:rsidRPr="008C6844">
        <w:rPr>
          <w:rFonts w:ascii="Arial" w:hAnsi="Arial" w:cs="Arial"/>
          <w:i/>
          <w:sz w:val="22"/>
          <w:szCs w:val="22"/>
        </w:rPr>
        <w:t xml:space="preserve"> </w:t>
      </w:r>
      <w:r w:rsidRPr="008C6844">
        <w:rPr>
          <w:rFonts w:ascii="Arial" w:hAnsi="Arial" w:cs="Arial"/>
          <w:sz w:val="22"/>
          <w:szCs w:val="22"/>
        </w:rPr>
        <w:t xml:space="preserve">resolvem celebrar o presente Termo de Contrato, decorrente do </w:t>
      </w:r>
      <w:r w:rsidR="005466C3" w:rsidRPr="008C6844">
        <w:rPr>
          <w:rFonts w:ascii="Arial" w:hAnsi="Arial" w:cs="Arial"/>
          <w:b/>
          <w:bCs/>
          <w:sz w:val="22"/>
          <w:szCs w:val="22"/>
        </w:rPr>
        <w:t>Pregão Eletrônico</w:t>
      </w:r>
      <w:r w:rsidR="000B23ED" w:rsidRPr="008C6844">
        <w:rPr>
          <w:rFonts w:ascii="Arial" w:hAnsi="Arial" w:cs="Arial"/>
          <w:b/>
          <w:bCs/>
          <w:sz w:val="22"/>
          <w:szCs w:val="22"/>
        </w:rPr>
        <w:t xml:space="preserve"> </w:t>
      </w:r>
      <w:r w:rsidR="005466C3" w:rsidRPr="008C6844">
        <w:rPr>
          <w:rFonts w:ascii="Arial" w:hAnsi="Arial" w:cs="Arial"/>
          <w:b/>
          <w:bCs/>
          <w:sz w:val="22"/>
          <w:szCs w:val="22"/>
        </w:rPr>
        <w:t xml:space="preserve">nº </w:t>
      </w:r>
      <w:r w:rsidR="008C6844" w:rsidRPr="008C6844">
        <w:rPr>
          <w:rFonts w:ascii="Arial" w:hAnsi="Arial" w:cs="Arial"/>
          <w:b/>
          <w:bCs/>
          <w:sz w:val="22"/>
          <w:szCs w:val="22"/>
        </w:rPr>
        <w:t>90.051/2025</w:t>
      </w:r>
      <w:r w:rsidRPr="008C6844">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EC62491"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bookmarkStart w:id="3" w:name="__DdeLink__668_3221334588"/>
      <w:r w:rsidR="008C6844" w:rsidRPr="008C6844">
        <w:rPr>
          <w:rFonts w:ascii="Arial" w:eastAsia="Times New Roman" w:hAnsi="Arial" w:cs="Arial"/>
          <w:b/>
          <w:bCs/>
          <w:lang w:val="pt-BR" w:eastAsia="pt-BR"/>
        </w:rPr>
        <w:t>CONTRATAÇÃO de empresa especializada para o fornecimento de material para sinalização viária, para atender as necessidades da Secretaria de Mobilidade e Urbanismo</w:t>
      </w:r>
      <w:bookmarkEnd w:id="3"/>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461903D2" w14:textId="797EFBFD" w:rsidR="008C6844" w:rsidRPr="00B21236" w:rsidRDefault="00B21236" w:rsidP="00B21236">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B21236">
        <w:rPr>
          <w:rFonts w:ascii="Arial" w:hAnsi="Arial" w:cs="Arial"/>
          <w:bCs/>
          <w:iCs/>
          <w:u w:val="single"/>
        </w:rPr>
        <w:t>MODELO DE EXECUÇÃO DO OBJETO (arts. 6º, XXIII, alínea “e” e 40, §1º, inciso II, da Lei nº 14.133/2021)</w:t>
      </w:r>
      <w:r w:rsidRPr="00B21236">
        <w:rPr>
          <w:rFonts w:ascii="Arial" w:hAnsi="Arial" w:cs="Arial"/>
          <w:bCs/>
          <w:iCs/>
          <w:u w:val="single"/>
        </w:rPr>
        <w:t>:</w:t>
      </w:r>
    </w:p>
    <w:p w14:paraId="02149BD4" w14:textId="56F298AD" w:rsidR="00B21236" w:rsidRP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t xml:space="preserve">O prazo de entrega dos bens é de 15 (quinze) dias, contados da assinatura do contrato ou documento que o substitua conforme a lei, em remessa única. </w:t>
      </w:r>
    </w:p>
    <w:p w14:paraId="0F86578A" w14:textId="3878B23D" w:rsidR="00B21236" w:rsidRP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34D821E5" w14:textId="450BB14B" w:rsidR="00B21236" w:rsidRP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t>Os bens deverão ser entregues no seguinte endereço Rua Vicente Sobrinho, 80, Olaria, Nova Friburgo/RJ.</w:t>
      </w:r>
    </w:p>
    <w:p w14:paraId="24ECF742" w14:textId="581D814B" w:rsidR="00B21236" w:rsidRP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t>Os bens serão recebidos provisoriamente, de forma sumária, no prazo de 2 (dois) dias, pelo(a) responsável pelo acompanhamento e fiscalização do contrato, para efeito de posterior verificação de sua conformidade com as especificações constantes neste Termo de Referência e na proposta.</w:t>
      </w:r>
    </w:p>
    <w:p w14:paraId="08A9E0D9" w14:textId="5A2F89BD" w:rsidR="00B21236" w:rsidRP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t>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14:paraId="0829A54A" w14:textId="22BCF276" w:rsidR="00B21236" w:rsidRP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t>Os bens serão recebidos definitivamente no prazo de 5 (cinco) dias, contados do recebimento provisório, após a verificação da qualidade e quantidade do material e consequente aceitação mediante termo detalhado.</w:t>
      </w:r>
    </w:p>
    <w:p w14:paraId="3DA60570" w14:textId="44FEAB50" w:rsidR="00B21236" w:rsidRP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0FAE0BB3" w14:textId="13BC0D58" w:rsidR="00B21236" w:rsidRDefault="00B21236" w:rsidP="00B21236">
      <w:pPr>
        <w:pStyle w:val="PargrafodaLista"/>
        <w:numPr>
          <w:ilvl w:val="2"/>
          <w:numId w:val="2"/>
        </w:numPr>
        <w:spacing w:line="276" w:lineRule="auto"/>
        <w:ind w:left="0" w:firstLine="0"/>
        <w:jc w:val="both"/>
        <w:rPr>
          <w:rFonts w:ascii="Arial" w:hAnsi="Arial" w:cs="Arial"/>
          <w:bCs/>
          <w:iCs/>
        </w:rPr>
      </w:pPr>
      <w:r w:rsidRPr="00B21236">
        <w:rPr>
          <w:rFonts w:ascii="Arial" w:hAnsi="Arial" w:cs="Arial"/>
          <w:bCs/>
          <w:iCs/>
        </w:rPr>
        <w:lastRenderedPageBreak/>
        <w:t>O recebimento provisório ou definitivo não excluirá a responsabilidade civil pela solidez e pela segurança do serviço nem a responsabilidade ético-profissional pela perfeita execução do contrato</w:t>
      </w:r>
      <w:r>
        <w:rPr>
          <w:rFonts w:ascii="Arial" w:hAnsi="Arial" w:cs="Arial"/>
          <w:bCs/>
          <w:iCs/>
        </w:rPr>
        <w:t>.</w:t>
      </w:r>
    </w:p>
    <w:p w14:paraId="305892C8" w14:textId="5C1E534C" w:rsidR="00B7435A" w:rsidRPr="00B7435A" w:rsidRDefault="00B7435A" w:rsidP="00B7435A">
      <w:pPr>
        <w:pStyle w:val="PargrafodaLista"/>
        <w:numPr>
          <w:ilvl w:val="1"/>
          <w:numId w:val="2"/>
        </w:numPr>
        <w:spacing w:line="276" w:lineRule="auto"/>
        <w:ind w:left="0" w:firstLine="0"/>
        <w:jc w:val="both"/>
        <w:rPr>
          <w:rFonts w:ascii="Arial" w:hAnsi="Arial" w:cs="Arial"/>
          <w:bCs/>
          <w:iCs/>
          <w:u w:val="single"/>
        </w:rPr>
      </w:pPr>
      <w:r w:rsidRPr="00B7435A">
        <w:rPr>
          <w:rFonts w:ascii="Arial" w:hAnsi="Arial" w:cs="Arial"/>
          <w:bCs/>
          <w:iCs/>
          <w:u w:val="single"/>
        </w:rPr>
        <w:t>MODELO DE GESTÃO DO CONTRATO (art. 6º, XXIII, alínea “f”, da Lei nº 14.133/21</w:t>
      </w:r>
      <w:r w:rsidRPr="00B7435A">
        <w:rPr>
          <w:rFonts w:ascii="Arial" w:hAnsi="Arial" w:cs="Arial"/>
          <w:bCs/>
          <w:iCs/>
          <w:u w:val="single"/>
        </w:rPr>
        <w:t>):</w:t>
      </w:r>
    </w:p>
    <w:p w14:paraId="2A21F8C6"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74519047"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7818F784"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p>
    <w:p w14:paraId="70DC6961"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52C393C4"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408A4D7"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4AA88F64"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3F91CD83"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578600CA"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 (IN 5/2017, art. 44, §2º).</w:t>
      </w:r>
    </w:p>
    <w:p w14:paraId="4AD93C4B"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O órgão ou entidade poderá convocar representante da empresa para adoção de providências que devam ser cumpridas de imediato (IN 5/2017, art. 44, 31º).</w:t>
      </w:r>
    </w:p>
    <w:p w14:paraId="0AEAED34"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 xml:space="preserve">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w:t>
      </w:r>
      <w:r w:rsidRPr="00B7435A">
        <w:rPr>
          <w:rFonts w:eastAsia="Verdana"/>
          <w:bCs/>
          <w:iCs/>
          <w:color w:val="auto"/>
          <w:sz w:val="22"/>
          <w:szCs w:val="22"/>
          <w:lang w:val="pt-PT" w:eastAsia="en-US"/>
        </w:rPr>
        <w:lastRenderedPageBreak/>
        <w:t>complementar de execução da contratada, quando houver, do método de aferição dos resultados e das sanções aplicáveis, dentre outros (IN 5/2017, art. 44, 31º).</w:t>
      </w:r>
    </w:p>
    <w:p w14:paraId="719AA334" w14:textId="77777777" w:rsidR="00B7435A" w:rsidRPr="00B7435A" w:rsidRDefault="00B7435A" w:rsidP="00B7435A">
      <w:pPr>
        <w:pStyle w:val="Nivel2"/>
        <w:numPr>
          <w:ilvl w:val="1"/>
          <w:numId w:val="2"/>
        </w:numPr>
        <w:suppressAutoHyphens/>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Antes do pagamento da nota fiscal ou da fatura, deverá ser consultada a situação da empresa junto ao SICAF.</w:t>
      </w:r>
    </w:p>
    <w:p w14:paraId="5473EE63" w14:textId="76C3852E" w:rsidR="00B7435A" w:rsidRPr="00B7435A" w:rsidRDefault="00B7435A" w:rsidP="00B7435A">
      <w:pPr>
        <w:pStyle w:val="Nivel2"/>
        <w:numPr>
          <w:ilvl w:val="1"/>
          <w:numId w:val="2"/>
        </w:numPr>
        <w:suppressAutoHyphens/>
        <w:spacing w:before="0" w:after="0"/>
        <w:ind w:left="0" w:firstLine="0"/>
        <w:rPr>
          <w:rFonts w:eastAsia="Verdana"/>
          <w:bCs/>
          <w:iCs/>
          <w:color w:val="auto"/>
          <w:sz w:val="22"/>
          <w:szCs w:val="22"/>
          <w:lang w:val="pt-PT" w:eastAsia="en-US"/>
        </w:rPr>
      </w:pPr>
      <w:r w:rsidRPr="00B7435A">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BF0B360" w14:textId="77777777" w:rsidR="00B7435A" w:rsidRPr="00B7435A" w:rsidRDefault="00B7435A" w:rsidP="00B7435A">
      <w:pPr>
        <w:spacing w:line="276"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4416F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416F6">
        <w:rPr>
          <w:rFonts w:ascii="Arial" w:hAnsi="Arial" w:cs="Arial"/>
          <w:bCs/>
          <w:iCs/>
        </w:rPr>
        <w:t>O valor total da contratação é de R$.......... (.....)</w:t>
      </w:r>
    </w:p>
    <w:p w14:paraId="19E0CAC1" w14:textId="3066B963" w:rsidR="001D32DF" w:rsidRPr="004416F6"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416F6">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4416F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416F6">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B400BA">
      <w:pPr>
        <w:pStyle w:val="PargrafodaLista"/>
        <w:widowControl/>
        <w:tabs>
          <w:tab w:val="left" w:pos="426"/>
        </w:tabs>
        <w:autoSpaceDE/>
        <w:autoSpaceDN/>
        <w:spacing w:before="0" w:line="360" w:lineRule="auto"/>
        <w:ind w:left="0"/>
        <w:jc w:val="both"/>
        <w:rPr>
          <w:rFonts w:ascii="Arial" w:hAnsi="Arial" w:cs="Arial"/>
          <w:bCs/>
          <w:i/>
          <w:color w:val="FF0000"/>
        </w:rPr>
      </w:pPr>
    </w:p>
    <w:p w14:paraId="132F4CAA" w14:textId="508A5386" w:rsidR="00BE4E9F" w:rsidRPr="008C13A3" w:rsidRDefault="00BE4E9F" w:rsidP="00B400BA">
      <w:pPr>
        <w:pStyle w:val="PargrafodaLista"/>
        <w:numPr>
          <w:ilvl w:val="0"/>
          <w:numId w:val="2"/>
        </w:numPr>
        <w:tabs>
          <w:tab w:val="left" w:pos="284"/>
        </w:tabs>
        <w:spacing w:before="0" w:line="360" w:lineRule="auto"/>
        <w:ind w:left="0" w:firstLine="0"/>
        <w:jc w:val="both"/>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4E042676" w14:textId="77777777" w:rsidR="00B400BA" w:rsidRPr="00B400BA" w:rsidRDefault="00B400BA" w:rsidP="00B400BA">
      <w:pPr>
        <w:widowControl/>
        <w:numPr>
          <w:ilvl w:val="1"/>
          <w:numId w:val="2"/>
        </w:numPr>
        <w:shd w:val="clear" w:color="auto" w:fill="FFFFFF" w:themeFill="background1"/>
        <w:suppressAutoHyphens/>
        <w:autoSpaceDE/>
        <w:autoSpaceDN/>
        <w:spacing w:line="360" w:lineRule="auto"/>
        <w:ind w:left="0" w:firstLine="0"/>
        <w:jc w:val="both"/>
        <w:rPr>
          <w:rFonts w:ascii="Arial" w:hAnsi="Arial" w:cs="Arial"/>
          <w:bCs/>
          <w:iCs/>
        </w:rPr>
      </w:pPr>
      <w:r w:rsidRPr="00B400BA">
        <w:rPr>
          <w:rFonts w:ascii="Arial" w:hAnsi="Arial" w:cs="Arial"/>
          <w:bCs/>
          <w:iCs/>
        </w:rPr>
        <w:t xml:space="preserve">A Nota Fiscal deverá ser emitida em nome de: </w:t>
      </w:r>
      <w:r w:rsidRPr="00B400BA">
        <w:rPr>
          <w:rFonts w:ascii="Arial" w:hAnsi="Arial" w:cs="Arial"/>
          <w:b/>
          <w:iCs/>
        </w:rPr>
        <w:t>FUNDO MUNICIPAL DE MOBILIDADE URBANA, CNPJ: 20.095.168/0001-35, ENDEREÇO:  Rua Vicente Sobrinho, nº80, Olaria, Nova Friburgo</w:t>
      </w:r>
      <w:r w:rsidRPr="00B400BA">
        <w:rPr>
          <w:rFonts w:ascii="Arial" w:hAnsi="Arial" w:cs="Arial"/>
          <w:bCs/>
          <w:iCs/>
        </w:rPr>
        <w:t>.</w:t>
      </w:r>
    </w:p>
    <w:p w14:paraId="27CDBA4A" w14:textId="77777777" w:rsidR="00B400BA" w:rsidRPr="00B400BA" w:rsidRDefault="00B400BA" w:rsidP="00B400BA">
      <w:pPr>
        <w:widowControl/>
        <w:numPr>
          <w:ilvl w:val="1"/>
          <w:numId w:val="2"/>
        </w:numPr>
        <w:shd w:val="clear" w:color="auto" w:fill="FFFFFF" w:themeFill="background1"/>
        <w:suppressAutoHyphens/>
        <w:autoSpaceDE/>
        <w:autoSpaceDN/>
        <w:spacing w:line="360" w:lineRule="auto"/>
        <w:ind w:left="0" w:firstLine="0"/>
        <w:jc w:val="both"/>
        <w:rPr>
          <w:rFonts w:ascii="Arial" w:hAnsi="Arial" w:cs="Arial"/>
          <w:bCs/>
          <w:iCs/>
        </w:rPr>
      </w:pPr>
      <w:r w:rsidRPr="00B400BA">
        <w:rPr>
          <w:rFonts w:ascii="Arial" w:hAnsi="Arial" w:cs="Arial"/>
          <w:bCs/>
          <w:iCs/>
        </w:rPr>
        <w:t>Todos os materiais deverão ser entregues à Secretaria Municipal de Mobilidade e Urbanismo, situada à Rua Vicente Sobrinho, nº80, Olaria, Nova Friburgo.</w:t>
      </w:r>
    </w:p>
    <w:p w14:paraId="6965041A" w14:textId="77777777" w:rsidR="00B400BA" w:rsidRPr="00B400BA" w:rsidRDefault="00B400BA" w:rsidP="00B400BA">
      <w:pPr>
        <w:spacing w:line="360" w:lineRule="auto"/>
        <w:jc w:val="both"/>
        <w:rPr>
          <w:rFonts w:ascii="Arial" w:hAnsi="Arial" w:cs="Arial"/>
          <w:bCs/>
          <w:iCs/>
          <w:u w:val="single"/>
        </w:rPr>
      </w:pPr>
      <w:r w:rsidRPr="00B400BA">
        <w:rPr>
          <w:rFonts w:ascii="Arial" w:hAnsi="Arial" w:cs="Arial"/>
          <w:bCs/>
          <w:iCs/>
          <w:u w:val="single"/>
        </w:rPr>
        <w:t>7.3 Da liquidação da despesa:</w:t>
      </w:r>
    </w:p>
    <w:p w14:paraId="3EC5326E" w14:textId="77777777" w:rsidR="00B400BA" w:rsidRPr="00B400BA" w:rsidRDefault="00B400BA" w:rsidP="00B400BA">
      <w:pPr>
        <w:pStyle w:val="PargrafodaLista"/>
        <w:spacing w:before="0" w:line="360" w:lineRule="auto"/>
        <w:ind w:left="0"/>
        <w:jc w:val="both"/>
        <w:rPr>
          <w:rFonts w:ascii="Arial" w:hAnsi="Arial" w:cs="Arial"/>
          <w:bCs/>
          <w:iCs/>
        </w:rPr>
      </w:pPr>
      <w:r w:rsidRPr="00B400BA">
        <w:rPr>
          <w:rFonts w:ascii="Arial" w:hAnsi="Arial" w:cs="Arial"/>
          <w:bCs/>
          <w:iCs/>
        </w:rPr>
        <w:t xml:space="preserve">7.3.1 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10" w:history="1">
        <w:r w:rsidRPr="00B400BA">
          <w:rPr>
            <w:rFonts w:ascii="Arial" w:hAnsi="Arial" w:cs="Arial"/>
            <w:bCs/>
            <w:iCs/>
          </w:rPr>
          <w:t>https://pmnf.rj.gov.br/paginas-centralizadas/9_64_Legislacoes.html.</w:t>
        </w:r>
      </w:hyperlink>
    </w:p>
    <w:p w14:paraId="7CA867B6" w14:textId="77777777" w:rsidR="00B400BA" w:rsidRPr="00B400BA" w:rsidRDefault="00B400BA" w:rsidP="00B400BA">
      <w:pPr>
        <w:spacing w:line="360" w:lineRule="auto"/>
        <w:jc w:val="both"/>
        <w:rPr>
          <w:rFonts w:ascii="Arial" w:hAnsi="Arial" w:cs="Arial"/>
          <w:bCs/>
          <w:iCs/>
        </w:rPr>
      </w:pPr>
      <w:r w:rsidRPr="00B400BA">
        <w:rPr>
          <w:rFonts w:ascii="Arial" w:hAnsi="Arial" w:cs="Arial"/>
          <w:bCs/>
          <w:iCs/>
        </w:rPr>
        <w:t xml:space="preserve">7.3.2 Deverá ser observado no momento da emissão do Documento Fiscal e na liquidação da despesa os dispositivos do Decreto Municipal nº2480/2023, o qual dispõe sobre a arrecadação do Imposto de Renda incidente na fonte de que trata o art. 157, inciso I, da </w:t>
      </w:r>
      <w:r w:rsidRPr="00B400BA">
        <w:rPr>
          <w:rFonts w:ascii="Arial" w:hAnsi="Arial" w:cs="Arial"/>
          <w:bCs/>
          <w:iCs/>
        </w:rPr>
        <w:lastRenderedPageBreak/>
        <w:t>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7D600B31" w14:textId="77777777" w:rsidR="00B400BA" w:rsidRPr="000E1A71" w:rsidRDefault="00B400BA" w:rsidP="00B400BA">
      <w:pPr>
        <w:spacing w:line="360" w:lineRule="auto"/>
        <w:jc w:val="both"/>
        <w:rPr>
          <w:rFonts w:ascii="Arial" w:hAnsi="Arial" w:cs="Arial"/>
          <w:bCs/>
          <w:iCs/>
          <w:u w:val="single"/>
        </w:rPr>
      </w:pPr>
      <w:r w:rsidRPr="000E1A71">
        <w:rPr>
          <w:rFonts w:ascii="Arial" w:hAnsi="Arial" w:cs="Arial"/>
          <w:bCs/>
          <w:iCs/>
          <w:u w:val="single"/>
        </w:rPr>
        <w:t>7.4 Do pagamento da despesa:</w:t>
      </w:r>
    </w:p>
    <w:p w14:paraId="03CC35E8" w14:textId="77777777" w:rsidR="00B400BA" w:rsidRPr="00B400BA" w:rsidRDefault="00B400BA" w:rsidP="00B400BA">
      <w:pPr>
        <w:pStyle w:val="PargrafodaLista"/>
        <w:spacing w:before="0" w:line="360" w:lineRule="auto"/>
        <w:ind w:left="0"/>
        <w:jc w:val="both"/>
        <w:rPr>
          <w:rFonts w:ascii="Arial" w:hAnsi="Arial" w:cs="Arial"/>
          <w:bCs/>
          <w:iCs/>
        </w:rPr>
      </w:pPr>
      <w:r w:rsidRPr="00B400BA">
        <w:rPr>
          <w:rFonts w:ascii="Arial" w:hAnsi="Arial" w:cs="Arial"/>
          <w:bCs/>
          <w:iCs/>
        </w:rPr>
        <w:t>7.4.1 O pagamento será efetuado conforme estabelecido no  Decreto Municipal nº 2493, de 07 de novembro de 2023, desde que as certidões listadas abaixo estejam dentro da validade:</w:t>
      </w:r>
    </w:p>
    <w:p w14:paraId="4C3CA9B2" w14:textId="77777777" w:rsidR="00B400BA" w:rsidRPr="00B400BA" w:rsidRDefault="00B400BA" w:rsidP="00B400BA">
      <w:pPr>
        <w:spacing w:line="360" w:lineRule="auto"/>
        <w:jc w:val="both"/>
        <w:rPr>
          <w:rFonts w:ascii="Arial" w:hAnsi="Arial" w:cs="Arial"/>
          <w:bCs/>
          <w:iCs/>
        </w:rPr>
      </w:pPr>
      <w:r w:rsidRPr="00B400BA">
        <w:rPr>
          <w:rFonts w:ascii="Arial" w:hAnsi="Arial" w:cs="Arial"/>
          <w:bCs/>
          <w:iCs/>
        </w:rPr>
        <w:t>Negativa de Débitos Trabalhistas; Fazenda Federal – abrange as contribuições sociais; FGTS; PGE – referente à Dívida Ativa Estadual; Municipal – referente ao ISS e Dívida Ativa; Estadual CND – referente ao ICMS.</w:t>
      </w:r>
    </w:p>
    <w:p w14:paraId="4E46F624" w14:textId="77777777" w:rsidR="00B400BA" w:rsidRPr="00B400BA" w:rsidRDefault="00B400BA" w:rsidP="00B400BA">
      <w:pPr>
        <w:pStyle w:val="PargrafodaLista"/>
        <w:spacing w:before="0" w:line="360" w:lineRule="auto"/>
        <w:ind w:left="0"/>
        <w:jc w:val="both"/>
        <w:rPr>
          <w:rFonts w:ascii="Arial" w:hAnsi="Arial" w:cs="Arial"/>
          <w:bCs/>
          <w:iCs/>
        </w:rPr>
      </w:pPr>
      <w:r w:rsidRPr="00B400BA">
        <w:rPr>
          <w:rFonts w:ascii="Arial" w:hAnsi="Arial" w:cs="Arial"/>
          <w:bCs/>
          <w:iCs/>
        </w:rPr>
        <w:t xml:space="preserve">7.4.2 A Nota Fiscal  deverá conter a identificação do Banco, número da Agência e da Conta Corrente, para que possibilite o CONTRATANTE efetuar o pagamento do valor devido; </w:t>
      </w:r>
    </w:p>
    <w:p w14:paraId="135DB32D" w14:textId="77777777" w:rsidR="00B400BA" w:rsidRPr="00B400BA" w:rsidRDefault="00B400BA" w:rsidP="00B400BA">
      <w:pPr>
        <w:pStyle w:val="PargrafodaLista"/>
        <w:spacing w:before="0" w:line="360" w:lineRule="auto"/>
        <w:ind w:left="0"/>
        <w:jc w:val="both"/>
        <w:rPr>
          <w:rFonts w:ascii="Arial" w:hAnsi="Arial" w:cs="Arial"/>
          <w:bCs/>
          <w:iCs/>
        </w:rPr>
      </w:pPr>
      <w:r w:rsidRPr="00B400BA">
        <w:rPr>
          <w:rFonts w:ascii="Arial" w:hAnsi="Arial" w:cs="Arial"/>
          <w:bCs/>
          <w:iCs/>
        </w:rPr>
        <w:t>7.4.3 Na ocorrência de rejeição da(s) Nota(s) Fiscal (s), motivada por erro ou incorreções, o prazo para pagamento estipulado acima passará a ser contado a partir da data de sua reapresentação.</w:t>
      </w:r>
    </w:p>
    <w:p w14:paraId="0CAF6EA3" w14:textId="7075813A" w:rsidR="00B400BA" w:rsidRPr="00B400BA" w:rsidRDefault="00B400BA" w:rsidP="00B400BA">
      <w:pPr>
        <w:pStyle w:val="PargrafodaLista"/>
        <w:spacing w:before="0" w:line="360" w:lineRule="auto"/>
        <w:ind w:left="0"/>
        <w:jc w:val="both"/>
        <w:rPr>
          <w:rFonts w:ascii="Arial" w:hAnsi="Arial" w:cs="Arial"/>
          <w:bCs/>
          <w:iCs/>
        </w:rPr>
      </w:pPr>
      <w:r w:rsidRPr="00B400BA">
        <w:rPr>
          <w:rFonts w:ascii="Arial" w:hAnsi="Arial" w:cs="Arial"/>
          <w:bCs/>
          <w:iCs/>
        </w:rPr>
        <w:t>7.4.4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12ECB633" w14:textId="04B46455" w:rsidR="00B400BA" w:rsidRPr="00B400BA" w:rsidRDefault="00B400BA" w:rsidP="00B400BA">
      <w:pPr>
        <w:spacing w:line="360" w:lineRule="auto"/>
        <w:jc w:val="both"/>
        <w:rPr>
          <w:rFonts w:ascii="Arial" w:hAnsi="Arial" w:cs="Arial"/>
          <w:bCs/>
          <w:iCs/>
        </w:rPr>
      </w:pPr>
      <w:r w:rsidRPr="00B400BA">
        <w:rPr>
          <w:rFonts w:ascii="Arial" w:hAnsi="Arial" w:cs="Arial"/>
          <w:bCs/>
          <w:iCs/>
        </w:rPr>
        <w:t xml:space="preserve">7.4.5 </w:t>
      </w:r>
      <w:r w:rsidRPr="00B400BA">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r w:rsidRPr="00B400BA">
        <w:rPr>
          <w:rFonts w:ascii="Arial" w:hAnsi="Arial" w:cs="Arial"/>
          <w:bCs/>
          <w:iCs/>
        </w:rPr>
        <w:t>.</w:t>
      </w:r>
    </w:p>
    <w:p w14:paraId="3597BA5A" w14:textId="77777777" w:rsidR="0097688D" w:rsidRPr="003017E6"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3017E6">
        <w:rPr>
          <w:rFonts w:ascii="Arial" w:eastAsiaTheme="majorEastAsia" w:hAnsi="Arial" w:cs="Arial"/>
          <w:b/>
          <w:bCs/>
          <w:lang w:val="pt-BR" w:eastAsia="pt-BR"/>
        </w:rPr>
        <w:t>CLÁUSULA SÉTIMA - REAJUSTE (art. 92, V)</w:t>
      </w:r>
    </w:p>
    <w:p w14:paraId="6348F2F6" w14:textId="77777777" w:rsidR="0097688D" w:rsidRPr="003017E6"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017E6">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64128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w:t>
      </w:r>
      <w:r w:rsidRPr="0064128E">
        <w:rPr>
          <w:rFonts w:ascii="Arial" w:hAnsi="Arial" w:cs="Arial"/>
          <w:bCs/>
          <w:iCs/>
          <w:lang w:val="pt-BR"/>
        </w:rPr>
        <w:t xml:space="preserve">prazo de </w:t>
      </w:r>
      <w:r w:rsidRPr="0064128E">
        <w:rPr>
          <w:rFonts w:ascii="Arial" w:hAnsi="Arial" w:cs="Arial"/>
          <w:bCs/>
          <w:iCs/>
        </w:rPr>
        <w:t>1 (um) mês</w:t>
      </w:r>
      <w:r w:rsidRPr="0064128E">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64128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64128E">
        <w:rPr>
          <w:rFonts w:ascii="Arial" w:hAnsi="Arial" w:cs="Arial"/>
          <w:bCs/>
          <w:iCs/>
          <w:lang w:val="pt-BR"/>
        </w:rPr>
        <w:lastRenderedPageBreak/>
        <w:t xml:space="preserve">Responder eventuais pedidos de reestabelecimento do equilíbrio econômico-financeiro feitos pelo contratado no prazo máximo de </w:t>
      </w:r>
      <w:r w:rsidRPr="0064128E">
        <w:rPr>
          <w:rFonts w:ascii="Arial" w:hAnsi="Arial" w:cs="Arial"/>
          <w:bCs/>
          <w:iCs/>
        </w:rPr>
        <w:t>1 (um) mês</w:t>
      </w:r>
      <w:r w:rsidRPr="0064128E">
        <w:rPr>
          <w:rFonts w:ascii="Arial" w:hAnsi="Arial" w:cs="Arial"/>
          <w:bCs/>
          <w:iCs/>
          <w:lang w:val="pt-BR"/>
        </w:rPr>
        <w:t>.</w:t>
      </w:r>
    </w:p>
    <w:p w14:paraId="5080FE7D"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w:t>
      </w:r>
      <w:r w:rsidRPr="008C13A3">
        <w:rPr>
          <w:rFonts w:ascii="Arial" w:hAnsi="Arial" w:cs="Arial"/>
        </w:rPr>
        <w:lastRenderedPageBreak/>
        <w:t>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4" w:name="_Hlk114504069"/>
        <w:r w:rsidRPr="008C13A3">
          <w:rPr>
            <w:rStyle w:val="Hyperlink"/>
            <w:rFonts w:ascii="Arial" w:eastAsia="Arial" w:hAnsi="Arial" w:cs="Arial"/>
          </w:rPr>
          <w:t>Lei nº 14.133, de 2021</w:t>
        </w:r>
        <w:bookmarkEnd w:id="4"/>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lastRenderedPageBreak/>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28BECDC0"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3A988C66" w14:textId="2A292C6E" w:rsidR="000E1A71" w:rsidRPr="000E1A71" w:rsidRDefault="000E1A71" w:rsidP="000E1A71">
      <w:pPr>
        <w:pStyle w:val="PargrafodaLista"/>
        <w:numPr>
          <w:ilvl w:val="1"/>
          <w:numId w:val="2"/>
        </w:numPr>
        <w:spacing w:line="276" w:lineRule="auto"/>
        <w:ind w:left="0" w:firstLine="0"/>
        <w:jc w:val="both"/>
        <w:rPr>
          <w:rFonts w:ascii="Arial" w:hAnsi="Arial" w:cs="Arial"/>
        </w:rPr>
      </w:pPr>
      <w:r w:rsidRPr="000E1A71">
        <w:rPr>
          <w:rFonts w:ascii="Arial" w:hAnsi="Arial" w:cs="Arial"/>
        </w:rPr>
        <w:t>As despesas decorrentes da presente contratação correrão à conta de recursos específicos consignados no Orçamento do Município, na forma abaixo:</w:t>
      </w:r>
    </w:p>
    <w:p w14:paraId="094EF408" w14:textId="77777777" w:rsidR="000E1A71" w:rsidRPr="000E1A71" w:rsidRDefault="000E1A71" w:rsidP="000E1A71">
      <w:pPr>
        <w:spacing w:line="276" w:lineRule="auto"/>
        <w:jc w:val="both"/>
        <w:rPr>
          <w:rFonts w:ascii="Arial" w:hAnsi="Arial" w:cs="Arial"/>
        </w:rPr>
      </w:pPr>
    </w:p>
    <w:tbl>
      <w:tblPr>
        <w:tblStyle w:val="Tabelacomgrade"/>
        <w:tblW w:w="8954" w:type="dxa"/>
        <w:jc w:val="center"/>
        <w:tblLook w:val="04A0" w:firstRow="1" w:lastRow="0" w:firstColumn="1" w:lastColumn="0" w:noHBand="0" w:noVBand="1"/>
      </w:tblPr>
      <w:tblGrid>
        <w:gridCol w:w="2864"/>
        <w:gridCol w:w="2541"/>
        <w:gridCol w:w="1639"/>
        <w:gridCol w:w="1910"/>
      </w:tblGrid>
      <w:tr w:rsidR="000E1A71" w:rsidRPr="000E1A71" w14:paraId="61683593" w14:textId="77777777" w:rsidTr="001E5BC9">
        <w:trPr>
          <w:jc w:val="center"/>
        </w:trPr>
        <w:tc>
          <w:tcPr>
            <w:tcW w:w="3067" w:type="dxa"/>
            <w:shd w:val="clear" w:color="auto" w:fill="auto"/>
            <w:tcMar>
              <w:left w:w="108" w:type="dxa"/>
            </w:tcMar>
          </w:tcPr>
          <w:p w14:paraId="34F49B9E" w14:textId="77777777" w:rsidR="000E1A71" w:rsidRPr="000E1A71" w:rsidRDefault="000E1A71" w:rsidP="000E1A71">
            <w:pPr>
              <w:pStyle w:val="PargrafodaLista"/>
              <w:spacing w:line="276" w:lineRule="auto"/>
              <w:ind w:left="0"/>
              <w:jc w:val="both"/>
              <w:rPr>
                <w:rFonts w:ascii="Arial" w:hAnsi="Arial" w:cs="Arial"/>
              </w:rPr>
            </w:pPr>
            <w:r w:rsidRPr="000E1A71">
              <w:rPr>
                <w:rFonts w:ascii="Arial" w:hAnsi="Arial" w:cs="Arial"/>
              </w:rPr>
              <w:t>Órgão/Unidade Orçamentária</w:t>
            </w:r>
          </w:p>
        </w:tc>
        <w:tc>
          <w:tcPr>
            <w:tcW w:w="2112" w:type="dxa"/>
            <w:shd w:val="clear" w:color="auto" w:fill="auto"/>
            <w:tcMar>
              <w:left w:w="108" w:type="dxa"/>
            </w:tcMar>
          </w:tcPr>
          <w:p w14:paraId="2702C588" w14:textId="77777777" w:rsidR="000E1A71" w:rsidRPr="000E1A71" w:rsidRDefault="000E1A71" w:rsidP="000E1A71">
            <w:pPr>
              <w:pStyle w:val="PargrafodaLista"/>
              <w:spacing w:line="276" w:lineRule="auto"/>
              <w:ind w:left="0"/>
              <w:jc w:val="both"/>
              <w:rPr>
                <w:rFonts w:ascii="Arial" w:hAnsi="Arial" w:cs="Arial"/>
              </w:rPr>
            </w:pPr>
            <w:r w:rsidRPr="000E1A71">
              <w:rPr>
                <w:rFonts w:ascii="Arial" w:hAnsi="Arial" w:cs="Arial"/>
              </w:rPr>
              <w:t>Programa de Trabalho</w:t>
            </w:r>
          </w:p>
        </w:tc>
        <w:tc>
          <w:tcPr>
            <w:tcW w:w="1725" w:type="dxa"/>
            <w:shd w:val="clear" w:color="auto" w:fill="auto"/>
            <w:tcMar>
              <w:left w:w="108" w:type="dxa"/>
            </w:tcMar>
          </w:tcPr>
          <w:p w14:paraId="3060B0AC" w14:textId="77777777" w:rsidR="000E1A71" w:rsidRPr="000E1A71" w:rsidRDefault="000E1A71" w:rsidP="000E1A71">
            <w:pPr>
              <w:pStyle w:val="PargrafodaLista"/>
              <w:spacing w:line="276" w:lineRule="auto"/>
              <w:ind w:left="0"/>
              <w:jc w:val="both"/>
              <w:rPr>
                <w:rFonts w:ascii="Arial" w:hAnsi="Arial" w:cs="Arial"/>
              </w:rPr>
            </w:pPr>
            <w:r w:rsidRPr="000E1A71">
              <w:rPr>
                <w:rFonts w:ascii="Arial" w:hAnsi="Arial" w:cs="Arial"/>
              </w:rPr>
              <w:t>Fonte de Recursos</w:t>
            </w:r>
          </w:p>
        </w:tc>
        <w:tc>
          <w:tcPr>
            <w:tcW w:w="2050" w:type="dxa"/>
            <w:shd w:val="clear" w:color="auto" w:fill="auto"/>
            <w:tcMar>
              <w:left w:w="108" w:type="dxa"/>
            </w:tcMar>
          </w:tcPr>
          <w:p w14:paraId="08668E27" w14:textId="77777777" w:rsidR="000E1A71" w:rsidRPr="000E1A71" w:rsidRDefault="000E1A71" w:rsidP="000E1A71">
            <w:pPr>
              <w:pStyle w:val="PargrafodaLista"/>
              <w:spacing w:line="276" w:lineRule="auto"/>
              <w:ind w:left="0"/>
              <w:jc w:val="both"/>
              <w:rPr>
                <w:rFonts w:ascii="Arial" w:hAnsi="Arial" w:cs="Arial"/>
              </w:rPr>
            </w:pPr>
            <w:r w:rsidRPr="000E1A71">
              <w:rPr>
                <w:rFonts w:ascii="Arial" w:hAnsi="Arial" w:cs="Arial"/>
              </w:rPr>
              <w:t>Natureza da Despesa</w:t>
            </w:r>
          </w:p>
        </w:tc>
      </w:tr>
      <w:tr w:rsidR="000E1A71" w:rsidRPr="000E1A71" w14:paraId="6F2635E9" w14:textId="77777777" w:rsidTr="001E5BC9">
        <w:trPr>
          <w:jc w:val="center"/>
        </w:trPr>
        <w:tc>
          <w:tcPr>
            <w:tcW w:w="3067" w:type="dxa"/>
            <w:shd w:val="clear" w:color="auto" w:fill="auto"/>
            <w:tcMar>
              <w:left w:w="108" w:type="dxa"/>
            </w:tcMar>
          </w:tcPr>
          <w:p w14:paraId="75DC2636" w14:textId="77777777" w:rsidR="000E1A71" w:rsidRPr="000E1A71" w:rsidRDefault="000E1A71" w:rsidP="000E1A71">
            <w:pPr>
              <w:pStyle w:val="PargrafodaLista"/>
              <w:spacing w:line="276" w:lineRule="auto"/>
              <w:ind w:left="0"/>
              <w:jc w:val="both"/>
              <w:rPr>
                <w:rFonts w:ascii="Arial" w:hAnsi="Arial" w:cs="Arial"/>
              </w:rPr>
            </w:pPr>
            <w:r w:rsidRPr="000E1A71">
              <w:rPr>
                <w:rFonts w:ascii="Arial" w:hAnsi="Arial" w:cs="Arial"/>
              </w:rPr>
              <w:t>Fundo de Mobilidade Urbana</w:t>
            </w:r>
          </w:p>
        </w:tc>
        <w:tc>
          <w:tcPr>
            <w:tcW w:w="2112" w:type="dxa"/>
            <w:shd w:val="clear" w:color="auto" w:fill="auto"/>
            <w:tcMar>
              <w:left w:w="108" w:type="dxa"/>
            </w:tcMar>
          </w:tcPr>
          <w:p w14:paraId="19B2CF58" w14:textId="77777777" w:rsidR="000E1A71" w:rsidRPr="000E1A71" w:rsidRDefault="000E1A71" w:rsidP="000E1A71">
            <w:pPr>
              <w:pStyle w:val="PargrafodaLista"/>
              <w:spacing w:line="276" w:lineRule="auto"/>
              <w:ind w:left="0"/>
              <w:rPr>
                <w:rFonts w:ascii="Arial" w:hAnsi="Arial" w:cs="Arial"/>
              </w:rPr>
            </w:pPr>
            <w:r w:rsidRPr="000E1A71">
              <w:rPr>
                <w:rFonts w:ascii="Arial" w:hAnsi="Arial" w:cs="Arial"/>
              </w:rPr>
              <w:t>31001.2678200912.223</w:t>
            </w:r>
          </w:p>
        </w:tc>
        <w:tc>
          <w:tcPr>
            <w:tcW w:w="1725" w:type="dxa"/>
            <w:shd w:val="clear" w:color="auto" w:fill="auto"/>
            <w:tcMar>
              <w:left w:w="108" w:type="dxa"/>
            </w:tcMar>
          </w:tcPr>
          <w:p w14:paraId="7BC921D5" w14:textId="77777777" w:rsidR="000E1A71" w:rsidRPr="000E1A71" w:rsidRDefault="000E1A71" w:rsidP="000E1A71">
            <w:pPr>
              <w:pStyle w:val="PargrafodaLista"/>
              <w:spacing w:line="276" w:lineRule="auto"/>
              <w:ind w:left="0"/>
              <w:jc w:val="both"/>
              <w:rPr>
                <w:rFonts w:ascii="Arial" w:hAnsi="Arial" w:cs="Arial"/>
              </w:rPr>
            </w:pPr>
            <w:r w:rsidRPr="000E1A71">
              <w:rPr>
                <w:rFonts w:ascii="Arial" w:hAnsi="Arial" w:cs="Arial"/>
              </w:rPr>
              <w:t>1752</w:t>
            </w:r>
          </w:p>
        </w:tc>
        <w:tc>
          <w:tcPr>
            <w:tcW w:w="2050" w:type="dxa"/>
            <w:shd w:val="clear" w:color="auto" w:fill="auto"/>
            <w:tcMar>
              <w:left w:w="108" w:type="dxa"/>
            </w:tcMar>
          </w:tcPr>
          <w:p w14:paraId="6E23D16D" w14:textId="77777777" w:rsidR="000E1A71" w:rsidRPr="000E1A71" w:rsidRDefault="000E1A71" w:rsidP="000E1A71">
            <w:pPr>
              <w:pStyle w:val="PargrafodaLista"/>
              <w:spacing w:line="276" w:lineRule="auto"/>
              <w:ind w:left="0"/>
              <w:jc w:val="both"/>
              <w:rPr>
                <w:rFonts w:ascii="Arial" w:hAnsi="Arial" w:cs="Arial"/>
              </w:rPr>
            </w:pPr>
            <w:r w:rsidRPr="000E1A71">
              <w:rPr>
                <w:rFonts w:ascii="Arial" w:hAnsi="Arial" w:cs="Arial"/>
              </w:rPr>
              <w:t>339030</w:t>
            </w:r>
          </w:p>
        </w:tc>
      </w:tr>
    </w:tbl>
    <w:p w14:paraId="71C8F5C1" w14:textId="77777777" w:rsidR="000E1A71" w:rsidRPr="000E1A71" w:rsidRDefault="000E1A71" w:rsidP="000E1A71">
      <w:pPr>
        <w:spacing w:line="276" w:lineRule="auto"/>
        <w:jc w:val="both"/>
        <w:rPr>
          <w:rFonts w:ascii="Arial" w:hAnsi="Arial" w:cs="Arial"/>
        </w:rPr>
      </w:pPr>
    </w:p>
    <w:p w14:paraId="1AD71396" w14:textId="31BCFF58" w:rsidR="000E1A71" w:rsidRPr="000E1A71" w:rsidRDefault="000E1A71" w:rsidP="000E1A71">
      <w:pPr>
        <w:pStyle w:val="PargrafodaLista"/>
        <w:numPr>
          <w:ilvl w:val="1"/>
          <w:numId w:val="2"/>
        </w:numPr>
        <w:spacing w:line="276" w:lineRule="auto"/>
        <w:ind w:left="0" w:firstLine="0"/>
        <w:jc w:val="both"/>
        <w:rPr>
          <w:rFonts w:ascii="Arial" w:hAnsi="Arial" w:cs="Arial"/>
        </w:rPr>
      </w:pPr>
      <w:r w:rsidRPr="000E1A71">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7966C2CB"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96451" w14:textId="77777777" w:rsidR="008561DE" w:rsidRDefault="008561DE">
      <w:r>
        <w:separator/>
      </w:r>
    </w:p>
  </w:endnote>
  <w:endnote w:type="continuationSeparator" w:id="0">
    <w:p w14:paraId="59B84420" w14:textId="77777777" w:rsidR="008561DE" w:rsidRDefault="0085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F1B07" w14:textId="77777777" w:rsidR="008561DE" w:rsidRDefault="008561DE">
      <w:r>
        <w:separator/>
      </w:r>
    </w:p>
  </w:footnote>
  <w:footnote w:type="continuationSeparator" w:id="0">
    <w:p w14:paraId="154DCF44" w14:textId="77777777" w:rsidR="008561DE" w:rsidRDefault="0085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0053208E"/>
    <w:lvl w:ilvl="0">
      <w:start w:val="1"/>
      <w:numFmt w:val="decimal"/>
      <w:suff w:val="space"/>
      <w:lvlText w:val="%1."/>
      <w:lvlJc w:val="left"/>
      <w:pPr>
        <w:ind w:left="240" w:firstLine="0"/>
      </w:pPr>
      <w:rPr>
        <w:rFonts w:ascii="Calibri" w:hAnsi="Calibri" w:cs="Calibri" w:hint="default"/>
        <w:sz w:val="24"/>
        <w:szCs w:val="24"/>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16D2B58"/>
    <w:multiLevelType w:val="multilevel"/>
    <w:tmpl w:val="1EAE49B6"/>
    <w:lvl w:ilvl="0">
      <w:start w:val="7"/>
      <w:numFmt w:val="decimal"/>
      <w:lvlText w:val="%1."/>
      <w:lvlJc w:val="left"/>
      <w:pPr>
        <w:ind w:left="360" w:hanging="360"/>
      </w:pPr>
      <w:rPr>
        <w:rFonts w:ascii="Times New Roman" w:eastAsia="Times New Roman" w:hAnsi="Times New Roman" w:cs="Times New Roman"/>
        <w:b/>
        <w:color w:val="000000"/>
        <w:sz w:val="20"/>
        <w:szCs w:val="20"/>
      </w:rPr>
    </w:lvl>
    <w:lvl w:ilvl="1">
      <w:start w:val="1"/>
      <w:numFmt w:val="decimal"/>
      <w:lvlText w:val="%1.%2."/>
      <w:lvlJc w:val="left"/>
      <w:pPr>
        <w:ind w:left="432" w:hanging="432"/>
      </w:pPr>
      <w:rPr>
        <w:b w:val="0"/>
        <w:i w:val="0"/>
        <w:strike w:val="0"/>
        <w:color w:val="000000"/>
        <w:u w:val="none"/>
      </w:rPr>
    </w:lvl>
    <w:lvl w:ilvl="2">
      <w:start w:val="1"/>
      <w:numFmt w:val="decimal"/>
      <w:lvlText w:val="%1.%2.%3."/>
      <w:lvlJc w:val="left"/>
      <w:pPr>
        <w:ind w:left="930" w:hanging="504"/>
      </w:pPr>
      <w:rPr>
        <w:b w:val="0"/>
        <w:i w:val="0"/>
        <w:color w:val="00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589E0B00"/>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C07F81"/>
    <w:multiLevelType w:val="multilevel"/>
    <w:tmpl w:val="A73E7DD4"/>
    <w:lvl w:ilvl="0">
      <w:start w:val="5"/>
      <w:numFmt w:val="decimal"/>
      <w:lvlText w:val="%1."/>
      <w:lvlJc w:val="left"/>
      <w:pPr>
        <w:ind w:left="360" w:hanging="360"/>
      </w:pPr>
      <w:rPr>
        <w:rFonts w:ascii="Times New Roman" w:eastAsia="Times New Roman" w:hAnsi="Times New Roman" w:cs="Times New Roman"/>
        <w:b/>
        <w:color w:val="000000"/>
        <w:sz w:val="20"/>
        <w:szCs w:val="20"/>
      </w:rPr>
    </w:lvl>
    <w:lvl w:ilvl="1">
      <w:start w:val="1"/>
      <w:numFmt w:val="decimal"/>
      <w:lvlText w:val="%1.%2."/>
      <w:lvlJc w:val="left"/>
      <w:pPr>
        <w:ind w:left="432" w:hanging="432"/>
      </w:pPr>
      <w:rPr>
        <w:b w:val="0"/>
        <w:i w:val="0"/>
        <w:strike w:val="0"/>
        <w:color w:val="000000"/>
        <w:u w:val="none"/>
      </w:rPr>
    </w:lvl>
    <w:lvl w:ilvl="2">
      <w:start w:val="1"/>
      <w:numFmt w:val="decimal"/>
      <w:lvlText w:val="%1.%2.%3."/>
      <w:lvlJc w:val="left"/>
      <w:pPr>
        <w:ind w:left="930" w:hanging="504"/>
      </w:pPr>
      <w:rPr>
        <w:b w:val="0"/>
        <w:i w:val="0"/>
        <w:color w:val="00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56455B75"/>
    <w:multiLevelType w:val="multilevel"/>
    <w:tmpl w:val="E1A4F192"/>
    <w:lvl w:ilvl="0">
      <w:start w:val="6"/>
      <w:numFmt w:val="decimal"/>
      <w:lvlText w:val="%1."/>
      <w:lvlJc w:val="left"/>
      <w:pPr>
        <w:ind w:left="360" w:hanging="360"/>
      </w:pPr>
      <w:rPr>
        <w:rFonts w:ascii="Times New Roman" w:eastAsia="Times New Roman" w:hAnsi="Times New Roman" w:cs="Times New Roman"/>
        <w:b/>
        <w:color w:val="000000"/>
        <w:sz w:val="20"/>
        <w:szCs w:val="20"/>
      </w:rPr>
    </w:lvl>
    <w:lvl w:ilvl="1">
      <w:start w:val="1"/>
      <w:numFmt w:val="decimal"/>
      <w:lvlText w:val="%1.%2."/>
      <w:lvlJc w:val="left"/>
      <w:pPr>
        <w:ind w:left="432" w:hanging="432"/>
      </w:pPr>
      <w:rPr>
        <w:b w:val="0"/>
        <w:i w:val="0"/>
        <w:strike w:val="0"/>
        <w:color w:val="000000"/>
        <w:u w:val="none"/>
      </w:rPr>
    </w:lvl>
    <w:lvl w:ilvl="2">
      <w:start w:val="1"/>
      <w:numFmt w:val="decimal"/>
      <w:lvlText w:val="%1.%2.%3."/>
      <w:lvlJc w:val="left"/>
      <w:pPr>
        <w:ind w:left="930" w:hanging="504"/>
      </w:pPr>
      <w:rPr>
        <w:b w:val="0"/>
        <w:i w:val="0"/>
        <w:color w:val="00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086ACE"/>
    <w:multiLevelType w:val="multilevel"/>
    <w:tmpl w:val="5644D06A"/>
    <w:lvl w:ilvl="0">
      <w:start w:val="6"/>
      <w:numFmt w:val="decimal"/>
      <w:lvlText w:val="%1."/>
      <w:lvlJc w:val="left"/>
      <w:pPr>
        <w:ind w:left="360" w:hanging="360"/>
      </w:pPr>
      <w:rPr>
        <w:rFonts w:ascii="Times New Roman" w:eastAsia="Times New Roman" w:hAnsi="Times New Roman" w:cs="Times New Roman"/>
        <w:b/>
        <w:color w:val="000000"/>
        <w:sz w:val="20"/>
        <w:szCs w:val="20"/>
      </w:rPr>
    </w:lvl>
    <w:lvl w:ilvl="1">
      <w:start w:val="1"/>
      <w:numFmt w:val="decimal"/>
      <w:lvlText w:val="5.%2."/>
      <w:lvlJc w:val="left"/>
      <w:pPr>
        <w:ind w:left="432" w:hanging="432"/>
      </w:pPr>
      <w:rPr>
        <w:b w:val="0"/>
        <w:i w:val="0"/>
        <w:strike w:val="0"/>
        <w:color w:val="000000"/>
        <w:u w:val="none"/>
      </w:rPr>
    </w:lvl>
    <w:lvl w:ilvl="2">
      <w:start w:val="1"/>
      <w:numFmt w:val="decimal"/>
      <w:lvlText w:val="5.%2.%3."/>
      <w:lvlJc w:val="left"/>
      <w:pPr>
        <w:ind w:left="930" w:hanging="504"/>
      </w:pPr>
      <w:rPr>
        <w:b w:val="0"/>
        <w:i w:val="0"/>
        <w:color w:val="00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B2D7887"/>
    <w:multiLevelType w:val="multilevel"/>
    <w:tmpl w:val="6E1471A6"/>
    <w:lvl w:ilvl="0">
      <w:start w:val="1"/>
      <w:numFmt w:val="decimal"/>
      <w:lvlText w:val="%1."/>
      <w:lvlJc w:val="left"/>
      <w:pPr>
        <w:ind w:left="360" w:hanging="360"/>
      </w:pPr>
      <w:rPr>
        <w:rFonts w:ascii="Times New Roman" w:eastAsia="Times New Roman" w:hAnsi="Times New Roman" w:cs="Times New Roman"/>
        <w:b/>
        <w:color w:val="000000"/>
        <w:sz w:val="20"/>
        <w:szCs w:val="20"/>
      </w:rPr>
    </w:lvl>
    <w:lvl w:ilvl="1">
      <w:start w:val="1"/>
      <w:numFmt w:val="decimal"/>
      <w:lvlText w:val="5.%2."/>
      <w:lvlJc w:val="left"/>
      <w:pPr>
        <w:ind w:left="432" w:hanging="432"/>
      </w:pPr>
      <w:rPr>
        <w:b w:val="0"/>
        <w:i w:val="0"/>
        <w:strike w:val="0"/>
        <w:color w:val="000000"/>
        <w:u w:val="none"/>
      </w:rPr>
    </w:lvl>
    <w:lvl w:ilvl="2">
      <w:start w:val="1"/>
      <w:numFmt w:val="decimal"/>
      <w:lvlText w:val="5.%2.%3."/>
      <w:lvlJc w:val="left"/>
      <w:pPr>
        <w:ind w:left="930" w:hanging="504"/>
      </w:pPr>
      <w:rPr>
        <w:b w:val="0"/>
        <w:i w:val="0"/>
        <w:color w:val="00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327F5C"/>
    <w:multiLevelType w:val="multilevel"/>
    <w:tmpl w:val="86D039BC"/>
    <w:lvl w:ilvl="0">
      <w:start w:val="4"/>
      <w:numFmt w:val="decimal"/>
      <w:lvlText w:val="%1."/>
      <w:lvlJc w:val="left"/>
      <w:pPr>
        <w:ind w:left="360" w:hanging="360"/>
      </w:pPr>
      <w:rPr>
        <w:rFonts w:ascii="Times New Roman" w:eastAsia="Times New Roman" w:hAnsi="Times New Roman" w:cs="Times New Roman"/>
        <w:b/>
        <w:color w:val="000000"/>
        <w:sz w:val="20"/>
        <w:szCs w:val="20"/>
      </w:rPr>
    </w:lvl>
    <w:lvl w:ilvl="1">
      <w:start w:val="1"/>
      <w:numFmt w:val="decimal"/>
      <w:lvlText w:val="%1.%2."/>
      <w:lvlJc w:val="left"/>
      <w:pPr>
        <w:ind w:left="432" w:hanging="432"/>
      </w:pPr>
      <w:rPr>
        <w:b w:val="0"/>
        <w:i w:val="0"/>
        <w:strike w:val="0"/>
        <w:color w:val="000000"/>
        <w:u w:val="none"/>
      </w:rPr>
    </w:lvl>
    <w:lvl w:ilvl="2">
      <w:start w:val="3"/>
      <w:numFmt w:val="decimal"/>
      <w:lvlText w:val="%1.%2.%3."/>
      <w:lvlJc w:val="left"/>
      <w:pPr>
        <w:ind w:left="930" w:hanging="504"/>
      </w:pPr>
      <w:rPr>
        <w:b w:val="0"/>
        <w:i w:val="0"/>
        <w:color w:val="00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3"/>
  </w:num>
  <w:num w:numId="6">
    <w:abstractNumId w:val="15"/>
  </w:num>
  <w:num w:numId="7">
    <w:abstractNumId w:val="5"/>
  </w:num>
  <w:num w:numId="8">
    <w:abstractNumId w:val="10"/>
  </w:num>
  <w:num w:numId="9">
    <w:abstractNumId w:val="9"/>
  </w:num>
  <w:num w:numId="10">
    <w:abstractNumId w:val="13"/>
  </w:num>
  <w:num w:numId="11">
    <w:abstractNumId w:val="11"/>
  </w:num>
  <w:num w:numId="12">
    <w:abstractNumId w:val="14"/>
  </w:num>
  <w:num w:numId="13">
    <w:abstractNumId w:val="8"/>
  </w:num>
  <w:num w:numId="14">
    <w:abstractNumId w:val="12"/>
  </w:num>
  <w:num w:numId="15">
    <w:abstractNumId w:val="4"/>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0470"/>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A5924"/>
    <w:rsid w:val="000A7D56"/>
    <w:rsid w:val="000B23ED"/>
    <w:rsid w:val="000D17CB"/>
    <w:rsid w:val="000D45F1"/>
    <w:rsid w:val="000D6176"/>
    <w:rsid w:val="000E1A71"/>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017E6"/>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16F6"/>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28E"/>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1DE"/>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844"/>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1236"/>
    <w:rsid w:val="00B25D0B"/>
    <w:rsid w:val="00B26F60"/>
    <w:rsid w:val="00B27105"/>
    <w:rsid w:val="00B30CA0"/>
    <w:rsid w:val="00B34CEA"/>
    <w:rsid w:val="00B35782"/>
    <w:rsid w:val="00B367AB"/>
    <w:rsid w:val="00B37399"/>
    <w:rsid w:val="00B375EA"/>
    <w:rsid w:val="00B400BA"/>
    <w:rsid w:val="00B42A6A"/>
    <w:rsid w:val="00B51D0D"/>
    <w:rsid w:val="00B52F88"/>
    <w:rsid w:val="00B676BB"/>
    <w:rsid w:val="00B721DC"/>
    <w:rsid w:val="00B7435A"/>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13</Pages>
  <Words>5452</Words>
  <Characters>29443</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47</cp:revision>
  <cp:lastPrinted>2023-08-22T17:19:00Z</cp:lastPrinted>
  <dcterms:created xsi:type="dcterms:W3CDTF">2023-08-18T18:10:00Z</dcterms:created>
  <dcterms:modified xsi:type="dcterms:W3CDTF">2025-04-14T16:36:00Z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